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29A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人感染H7N9禽流感预防温馨提示</w:t>
      </w:r>
    </w:p>
    <w:p w14:paraId="01FA708A">
      <w:pPr>
        <w:jc w:val="center"/>
        <w:rPr>
          <w:rFonts w:hint="eastAsia" w:ascii="仿宋_GB2312" w:hAnsi="仿宋_GB2312" w:eastAsia="仿宋_GB2312" w:cs="仿宋_GB2312"/>
          <w:sz w:val="32"/>
          <w:szCs w:val="32"/>
          <w:lang w:val="en-US" w:eastAsia="zh-CN"/>
        </w:rPr>
      </w:pPr>
    </w:p>
    <w:p w14:paraId="0E72F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7N9禽流感，顾名思义，通常是在禽类中流行的流感病毒，“人际传播”很少见。近年来，烟台市并未报告人感染H7N9禽流感病例，但对禽类屠宰、售卖环境进行监测时，偶尔会发现其他亚型的禽流感病毒。因此，我们在日常处理或售卖禽类时应采取适当的防护措施，避免感染禽流感。</w:t>
      </w:r>
    </w:p>
    <w:p w14:paraId="6273BCB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什么是人感染H7N9禽流感？有哪些临床症状？</w:t>
      </w:r>
    </w:p>
    <w:p w14:paraId="2D5420D5">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人感染H7N9禽流感是由甲型H7N9禽流感病毒感染引起的急性呼吸道传染病。</w:t>
      </w:r>
    </w:p>
    <w:p w14:paraId="0D6A88BD">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人感染H7N9禽流感，</w:t>
      </w:r>
      <w:r>
        <w:rPr>
          <w:rFonts w:hint="eastAsia" w:ascii="仿宋_GB2312" w:hAnsi="仿宋_GB2312" w:eastAsia="仿宋_GB2312" w:cs="仿宋_GB2312"/>
          <w:b/>
          <w:bCs/>
          <w:sz w:val="32"/>
          <w:szCs w:val="32"/>
          <w:lang w:val="en-US" w:eastAsia="zh-CN"/>
        </w:rPr>
        <w:t>以肺炎为主要临床表现</w:t>
      </w:r>
      <w:r>
        <w:rPr>
          <w:rFonts w:hint="eastAsia" w:ascii="仿宋_GB2312" w:hAnsi="仿宋_GB2312" w:eastAsia="仿宋_GB2312" w:cs="仿宋_GB2312"/>
          <w:sz w:val="32"/>
          <w:szCs w:val="32"/>
          <w:lang w:val="en-US" w:eastAsia="zh-CN"/>
        </w:rPr>
        <w:t>，患者通常会</w:t>
      </w:r>
      <w:r>
        <w:rPr>
          <w:rFonts w:hint="eastAsia" w:ascii="仿宋_GB2312" w:hAnsi="仿宋_GB2312" w:eastAsia="仿宋_GB2312" w:cs="仿宋_GB2312"/>
          <w:sz w:val="32"/>
          <w:szCs w:val="32"/>
          <w:u w:val="single"/>
          <w:lang w:val="en-US" w:eastAsia="zh-CN"/>
        </w:rPr>
        <w:t>表现发热、咳嗽及咳痰等症状，可伴有头痛、肌肉酸痛、腹泻或呕吐等不适。</w:t>
      </w:r>
      <w:r>
        <w:rPr>
          <w:rFonts w:hint="eastAsia" w:ascii="仿宋_GB2312" w:hAnsi="仿宋_GB2312" w:eastAsia="仿宋_GB2312" w:cs="仿宋_GB2312"/>
          <w:sz w:val="32"/>
          <w:szCs w:val="32"/>
          <w:lang w:val="en-US" w:eastAsia="zh-CN"/>
        </w:rPr>
        <w:t>重症患者病情进展迅速，多在发病3-7天出现重症肺炎，体温大多持续在39</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以上，出现呼吸困难，可伴有咯血谈。常快速进展为急性呼吸窘迫综合征、脓毒性休克和多器官功能障碍综合征。少数患者可为轻症，仅表现为发热伴上呼吸道感染症状。</w:t>
      </w:r>
    </w:p>
    <w:p w14:paraId="0FDED63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传染源、传播途径、易感人群?</w:t>
      </w:r>
    </w:p>
    <w:p w14:paraId="6682FDD8">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携带H7N9禽流感病毒的禽类是主要的传染源。</w:t>
      </w:r>
    </w:p>
    <w:p w14:paraId="080318E3">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可经呼吸道传播或密切接触病禽的分泌物或排泄物而获得感染或通过接触病毒污染的环境传播至人。</w:t>
      </w:r>
    </w:p>
    <w:p w14:paraId="26B94987">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3.在发病前10天内接触过禽类或者到过活禽市场者，特别是中老年人感染风险较高。</w:t>
      </w:r>
    </w:p>
    <w:p w14:paraId="0D54DF7C">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bookmarkStart w:id="0" w:name="_GoBack"/>
      <w:bookmarkEnd w:id="0"/>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488950</wp:posOffset>
            </wp:positionH>
            <wp:positionV relativeFrom="paragraph">
              <wp:posOffset>-19050</wp:posOffset>
            </wp:positionV>
            <wp:extent cx="3974465" cy="2159000"/>
            <wp:effectExtent l="0" t="0" r="6985" b="317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74465" cy="2159000"/>
                    </a:xfrm>
                    <a:prstGeom prst="rect">
                      <a:avLst/>
                    </a:prstGeom>
                    <a:noFill/>
                    <a:ln w="9525">
                      <a:noFill/>
                    </a:ln>
                  </pic:spPr>
                </pic:pic>
              </a:graphicData>
            </a:graphic>
          </wp:anchor>
        </w:drawing>
      </w:r>
    </w:p>
    <w:p w14:paraId="5DE7C1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如何预防？</w:t>
      </w:r>
    </w:p>
    <w:p w14:paraId="6E0D6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1.保持良好生活习惯，</w:t>
      </w:r>
      <w:r>
        <w:rPr>
          <w:rFonts w:hint="eastAsia" w:ascii="仿宋_GB2312" w:hAnsi="仿宋_GB2312" w:eastAsia="仿宋_GB2312" w:cs="仿宋_GB2312"/>
          <w:sz w:val="32"/>
          <w:szCs w:val="32"/>
          <w:lang w:val="en-US" w:eastAsia="zh-CN"/>
        </w:rPr>
        <w:t>饮食</w:t>
      </w:r>
      <w:r>
        <w:rPr>
          <w:rFonts w:hint="default" w:ascii="仿宋_GB2312" w:hAnsi="仿宋_GB2312" w:eastAsia="仿宋_GB2312" w:cs="仿宋_GB2312"/>
          <w:sz w:val="32"/>
          <w:szCs w:val="32"/>
          <w:lang w:val="en-US" w:eastAsia="zh-CN"/>
        </w:rPr>
        <w:t>营养</w:t>
      </w:r>
      <w:r>
        <w:rPr>
          <w:rFonts w:hint="eastAsia" w:ascii="仿宋_GB2312" w:hAnsi="仿宋_GB2312" w:eastAsia="仿宋_GB2312" w:cs="仿宋_GB2312"/>
          <w:sz w:val="32"/>
          <w:szCs w:val="32"/>
          <w:lang w:val="en-US" w:eastAsia="zh-CN"/>
        </w:rPr>
        <w:t>均</w:t>
      </w:r>
      <w:r>
        <w:rPr>
          <w:rFonts w:hint="default" w:ascii="仿宋_GB2312" w:hAnsi="仿宋_GB2312" w:eastAsia="仿宋_GB2312" w:cs="仿宋_GB2312"/>
          <w:sz w:val="32"/>
          <w:szCs w:val="32"/>
          <w:lang w:val="en-US" w:eastAsia="zh-CN"/>
        </w:rPr>
        <w:t>衡，避免</w:t>
      </w:r>
      <w:r>
        <w:rPr>
          <w:rFonts w:hint="eastAsia" w:ascii="仿宋_GB2312" w:hAnsi="仿宋_GB2312" w:eastAsia="仿宋_GB2312" w:cs="仿宋_GB2312"/>
          <w:sz w:val="32"/>
          <w:szCs w:val="32"/>
          <w:lang w:val="en-US" w:eastAsia="zh-CN"/>
        </w:rPr>
        <w:t>过度劳累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sz w:val="32"/>
          <w:szCs w:val="32"/>
          <w:lang w:val="en-US" w:eastAsia="zh-CN"/>
        </w:rPr>
        <w:t>个人卫生，勤洗手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勤通风;打喷嚏、咳嗽、擦鼻涕要用纸巾、手帕掩盖口鼻。</w:t>
      </w:r>
    </w:p>
    <w:p w14:paraId="4F94C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2.避免接触染病的家禽及鸟类，如鸡、鸭、候鸟。外出游玩时看到病死野</w:t>
      </w:r>
      <w:r>
        <w:rPr>
          <w:rFonts w:hint="eastAsia" w:ascii="仿宋_GB2312" w:hAnsi="仿宋_GB2312" w:eastAsia="仿宋_GB2312" w:cs="仿宋_GB2312"/>
          <w:sz w:val="32"/>
          <w:szCs w:val="32"/>
          <w:lang w:val="en-US" w:eastAsia="zh-CN"/>
        </w:rPr>
        <w:t>禽</w:t>
      </w:r>
      <w:r>
        <w:rPr>
          <w:rFonts w:hint="default" w:ascii="仿宋_GB2312" w:hAnsi="仿宋_GB2312" w:eastAsia="仿宋_GB2312" w:cs="仿宋_GB2312"/>
          <w:sz w:val="32"/>
          <w:szCs w:val="32"/>
          <w:lang w:val="en-US" w:eastAsia="zh-CN"/>
        </w:rPr>
        <w:t>不要接触，更不要捡回、剥食。</w:t>
      </w:r>
    </w:p>
    <w:p w14:paraId="7AE32C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3.确保厨具(案板、刀具)生熟分开，任何肉、蛋食物均应彻底煮熟食用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该病毒对外界环境抵抗力不强，65℃加热30分钟或煮沸(100℃)2分钟以上可灭活，含氯消毒剂亦可以有效将其杀灭。</w:t>
      </w:r>
    </w:p>
    <w:p w14:paraId="6FAE11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default" w:ascii="仿宋_GB2312" w:hAnsi="仿宋_GB2312" w:eastAsia="仿宋_GB2312" w:cs="仿宋_GB2312"/>
          <w:sz w:val="32"/>
          <w:szCs w:val="32"/>
          <w:lang w:val="en-US" w:eastAsia="zh-CN"/>
        </w:rPr>
      </w:pPr>
      <w:r>
        <w:drawing>
          <wp:anchor distT="0" distB="0" distL="114300" distR="114300" simplePos="0" relativeHeight="251660288" behindDoc="0" locked="0" layoutInCell="1" allowOverlap="1">
            <wp:simplePos x="0" y="0"/>
            <wp:positionH relativeFrom="column">
              <wp:posOffset>995680</wp:posOffset>
            </wp:positionH>
            <wp:positionV relativeFrom="paragraph">
              <wp:posOffset>1136015</wp:posOffset>
            </wp:positionV>
            <wp:extent cx="3178810" cy="2216785"/>
            <wp:effectExtent l="0" t="0" r="2540"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8810" cy="2216785"/>
                    </a:xfrm>
                    <a:prstGeom prst="rect">
                      <a:avLst/>
                    </a:prstGeom>
                    <a:noFill/>
                    <a:ln>
                      <a:noFill/>
                    </a:ln>
                  </pic:spPr>
                </pic:pic>
              </a:graphicData>
            </a:graphic>
          </wp:anchor>
        </w:drawing>
      </w:r>
      <w:r>
        <w:rPr>
          <w:rFonts w:hint="default" w:ascii="仿宋_GB2312" w:hAnsi="仿宋_GB2312" w:eastAsia="仿宋_GB2312" w:cs="仿宋_GB2312"/>
          <w:sz w:val="32"/>
          <w:szCs w:val="32"/>
          <w:lang w:val="en-US" w:eastAsia="zh-CN"/>
        </w:rPr>
        <w:t>4.有禽类接触史的人员，若出现咳嗽、发热、全身不适等流感样症状时，要及时到正规医院就诊并主动告知有可疑动物接触史。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eelawadee UI">
    <w:panose1 w:val="020B0502040204020203"/>
    <w:charset w:val="00"/>
    <w:family w:val="auto"/>
    <w:pitch w:val="default"/>
    <w:sig w:usb0="83000003" w:usb1="00000000" w:usb2="00010000" w:usb3="00000001" w:csb0="000101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0FA4A"/>
    <w:multiLevelType w:val="singleLevel"/>
    <w:tmpl w:val="4EC0FA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C5B71"/>
    <w:rsid w:val="14C9527A"/>
    <w:rsid w:val="1E691E61"/>
    <w:rsid w:val="66262421"/>
    <w:rsid w:val="76544359"/>
    <w:rsid w:val="783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2025-05-14T04:36:43Z</dcterms:created>
  <dc:creator>LENOVO</dc:creator>
  <cp:lastModifiedBy>静静地、聆听美好</cp:lastModifiedBy>
  <dcterms:modified xsi:type="dcterms:W3CDTF">2025-05-14T05:10:49Z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eyJoZGlkIjoiNTFhZTVkMTQ5ZjkwM2VmOGVmNTlmMDBjNjdkM2Y0NjciLCJ1c2VySWQiOiI1MDk2MzgxMTQifQ==</vt:lpwstr>
  </property>
  <property fmtid="{D5CDD505-2E9C-101B-9397-08002B2CF9AE}" pid="4" name="ICV">
    <vt:lpwstr>9A8CAE3BCE914B6C9B24FDAA7BB2167C_12</vt:lpwstr>
  </property>
</Properties>
</file>